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06B23" w14:textId="3C4FF028" w:rsidR="008B64EB" w:rsidRDefault="00FA6B02">
      <w:r>
        <w:t>Transfarmation</w:t>
      </w:r>
    </w:p>
    <w:p w14:paraId="2A112C0B" w14:textId="77777777" w:rsidR="00FA6B02" w:rsidRDefault="00FA6B02"/>
    <w:p w14:paraId="5927DF90" w14:textId="0B2C2950" w:rsidR="00FA6B02" w:rsidRPr="00A5499F" w:rsidRDefault="00FA6B02">
      <w:pPr>
        <w:rPr>
          <w:sz w:val="22"/>
          <w:szCs w:val="22"/>
        </w:rPr>
      </w:pPr>
      <w:r w:rsidRPr="00A5499F">
        <w:rPr>
          <w:sz w:val="22"/>
          <w:szCs w:val="22"/>
        </w:rPr>
        <w:t>Mercy for Animals, a farmer-led movement for a better food system, “</w:t>
      </w:r>
      <w:r w:rsidRPr="00A5499F">
        <w:rPr>
          <w:sz w:val="22"/>
          <w:szCs w:val="22"/>
        </w:rPr>
        <w:t>helping farmers transition from industrial animal agriculture operations to raising crops for human consumption.</w:t>
      </w:r>
      <w:r w:rsidRPr="00A5499F">
        <w:rPr>
          <w:sz w:val="22"/>
          <w:szCs w:val="22"/>
        </w:rPr>
        <w:t xml:space="preserve">” </w:t>
      </w:r>
      <w:r w:rsidR="00140E38" w:rsidRPr="00A5499F">
        <w:rPr>
          <w:sz w:val="22"/>
          <w:szCs w:val="22"/>
        </w:rPr>
        <w:t>(</w:t>
      </w:r>
      <w:r w:rsidR="00140E38" w:rsidRPr="00A5499F">
        <w:rPr>
          <w:sz w:val="22"/>
          <w:szCs w:val="22"/>
        </w:rPr>
        <w:t>https://thetransfarmationproject.org/</w:t>
      </w:r>
      <w:r w:rsidR="00140E38" w:rsidRPr="00A5499F">
        <w:rPr>
          <w:sz w:val="22"/>
          <w:szCs w:val="22"/>
        </w:rPr>
        <w:t>)</w:t>
      </w:r>
    </w:p>
    <w:p w14:paraId="48F9C06F" w14:textId="77777777" w:rsidR="00140E38" w:rsidRDefault="00140E38">
      <w:pPr>
        <w:rPr>
          <w:sz w:val="22"/>
          <w:szCs w:val="22"/>
        </w:rPr>
      </w:pPr>
    </w:p>
    <w:p w14:paraId="7A5B69AA" w14:textId="77777777" w:rsidR="00531AEA" w:rsidRDefault="00531AEA" w:rsidP="00531AEA">
      <w:pPr>
        <w:rPr>
          <w:sz w:val="22"/>
          <w:szCs w:val="22"/>
        </w:rPr>
      </w:pPr>
      <w:r w:rsidRPr="00A5499F">
        <w:rPr>
          <w:sz w:val="22"/>
          <w:szCs w:val="22"/>
        </w:rPr>
        <w:t xml:space="preserve">The Transfarmation Project sponsored by Mercy for Animals is “assisting two sites, one former chicken farm and one former pig farm, where farmers will work hand in hand with Transfarmation to convert their entire barns for mushroom and specialty-crop cultivation. </w:t>
      </w:r>
    </w:p>
    <w:p w14:paraId="2A866F46" w14:textId="77777777" w:rsidR="00531AEA" w:rsidRDefault="00531AEA" w:rsidP="00531AEA">
      <w:pPr>
        <w:rPr>
          <w:sz w:val="22"/>
          <w:szCs w:val="22"/>
        </w:rPr>
      </w:pPr>
    </w:p>
    <w:p w14:paraId="5D7A908E" w14:textId="5DAE74D3" w:rsidR="00531AEA" w:rsidRPr="00531AEA" w:rsidRDefault="00531AEA" w:rsidP="00531AEA">
      <w:pPr>
        <w:rPr>
          <w:sz w:val="21"/>
          <w:szCs w:val="21"/>
        </w:rPr>
      </w:pPr>
      <w:r>
        <w:rPr>
          <w:sz w:val="21"/>
          <w:szCs w:val="21"/>
        </w:rPr>
        <w:t xml:space="preserve">Hog farmer Tanner </w:t>
      </w:r>
      <w:r w:rsidRPr="00A5499F">
        <w:rPr>
          <w:sz w:val="21"/>
          <w:szCs w:val="21"/>
        </w:rPr>
        <w:t>Faaborg</w:t>
      </w:r>
      <w:r>
        <w:rPr>
          <w:sz w:val="21"/>
          <w:szCs w:val="21"/>
        </w:rPr>
        <w:t xml:space="preserve"> </w:t>
      </w:r>
      <w:r w:rsidRPr="00A5499F">
        <w:rPr>
          <w:sz w:val="21"/>
          <w:szCs w:val="21"/>
        </w:rPr>
        <w:t xml:space="preserve">hopes </w:t>
      </w:r>
      <w:r>
        <w:rPr>
          <w:sz w:val="21"/>
          <w:szCs w:val="21"/>
        </w:rPr>
        <w:t>his</w:t>
      </w:r>
      <w:r w:rsidRPr="00A5499F">
        <w:rPr>
          <w:sz w:val="21"/>
          <w:szCs w:val="21"/>
        </w:rPr>
        <w:t xml:space="preserve"> family farm’s conversion will </w:t>
      </w:r>
      <w:r>
        <w:rPr>
          <w:sz w:val="21"/>
          <w:szCs w:val="21"/>
        </w:rPr>
        <w:t>help guide</w:t>
      </w:r>
      <w:r w:rsidRPr="00A5499F">
        <w:rPr>
          <w:sz w:val="21"/>
          <w:szCs w:val="21"/>
        </w:rPr>
        <w:t xml:space="preserve"> other </w:t>
      </w:r>
      <w:r>
        <w:rPr>
          <w:sz w:val="21"/>
          <w:szCs w:val="21"/>
        </w:rPr>
        <w:t xml:space="preserve">CAFO </w:t>
      </w:r>
      <w:r w:rsidRPr="00A5499F">
        <w:rPr>
          <w:sz w:val="21"/>
          <w:szCs w:val="21"/>
        </w:rPr>
        <w:t>farmers</w:t>
      </w:r>
      <w:r>
        <w:rPr>
          <w:sz w:val="21"/>
          <w:szCs w:val="21"/>
        </w:rPr>
        <w:t xml:space="preserve"> to switch to regenerative farming</w:t>
      </w:r>
      <w:r w:rsidRPr="00A5499F">
        <w:rPr>
          <w:sz w:val="21"/>
          <w:szCs w:val="21"/>
        </w:rPr>
        <w:t>.</w:t>
      </w:r>
      <w:r>
        <w:rPr>
          <w:sz w:val="21"/>
          <w:szCs w:val="21"/>
        </w:rPr>
        <w:t xml:space="preserve">  Photo: </w:t>
      </w:r>
      <w:r w:rsidRPr="00A5499F">
        <w:rPr>
          <w:sz w:val="21"/>
          <w:szCs w:val="21"/>
        </w:rPr>
        <w:t xml:space="preserve">Annick Sjobakken for </w:t>
      </w:r>
      <w:r w:rsidRPr="00A5499F">
        <w:rPr>
          <w:i/>
          <w:iCs/>
          <w:sz w:val="21"/>
          <w:szCs w:val="21"/>
        </w:rPr>
        <w:t>The New York Times</w:t>
      </w:r>
    </w:p>
    <w:p w14:paraId="16D9A1E6" w14:textId="77777777" w:rsidR="00140E38" w:rsidRPr="00A5499F" w:rsidRDefault="00140E38">
      <w:pPr>
        <w:rPr>
          <w:sz w:val="22"/>
          <w:szCs w:val="22"/>
        </w:rPr>
      </w:pPr>
    </w:p>
    <w:p w14:paraId="4448AFF6" w14:textId="51E6D31C" w:rsidR="00A5499F" w:rsidRPr="009107C8" w:rsidRDefault="00140E38">
      <w:pPr>
        <w:rPr>
          <w:sz w:val="22"/>
          <w:szCs w:val="22"/>
        </w:rPr>
      </w:pPr>
      <w:r w:rsidRPr="00A5499F">
        <w:rPr>
          <w:sz w:val="22"/>
          <w:szCs w:val="22"/>
        </w:rPr>
        <w:t xml:space="preserve">The </w:t>
      </w:r>
      <w:r w:rsidRPr="00A5499F">
        <w:rPr>
          <w:i/>
          <w:iCs/>
          <w:sz w:val="22"/>
          <w:szCs w:val="22"/>
        </w:rPr>
        <w:t>New York Times</w:t>
      </w:r>
      <w:r w:rsidRPr="00A5499F">
        <w:rPr>
          <w:sz w:val="22"/>
          <w:szCs w:val="22"/>
        </w:rPr>
        <w:t xml:space="preserve"> has articles about each of these “transformation hubs</w:t>
      </w:r>
      <w:r w:rsidR="00BE3823" w:rsidRPr="00A5499F">
        <w:rPr>
          <w:sz w:val="22"/>
          <w:szCs w:val="22"/>
        </w:rPr>
        <w:t xml:space="preserve">” at </w:t>
      </w:r>
      <w:hyperlink r:id="rId4" w:history="1">
        <w:r w:rsidR="00BE3823" w:rsidRPr="00A5499F">
          <w:rPr>
            <w:rStyle w:val="Hyperlink"/>
            <w:sz w:val="22"/>
            <w:szCs w:val="22"/>
          </w:rPr>
          <w:t>https://www.nytimes.com/2024/08/14/climate/hog-farm-iowa-rewild.html</w:t>
        </w:r>
      </w:hyperlink>
      <w:r w:rsidR="00BE3823" w:rsidRPr="00A5499F">
        <w:rPr>
          <w:sz w:val="22"/>
          <w:szCs w:val="22"/>
        </w:rPr>
        <w:t xml:space="preserve"> and </w:t>
      </w:r>
      <w:hyperlink r:id="rId5" w:history="1">
        <w:r w:rsidR="00BE3823" w:rsidRPr="00A5499F">
          <w:rPr>
            <w:rStyle w:val="Hyperlink"/>
            <w:sz w:val="22"/>
            <w:szCs w:val="22"/>
          </w:rPr>
          <w:t>https://www.nytimes.com/2024/08/29/climate/factory-farming-transfarmation-project.html</w:t>
        </w:r>
      </w:hyperlink>
      <w:r w:rsidR="00BE3823" w:rsidRPr="00A5499F">
        <w:rPr>
          <w:sz w:val="22"/>
          <w:szCs w:val="22"/>
        </w:rPr>
        <w:t>.</w:t>
      </w:r>
    </w:p>
    <w:p w14:paraId="406E3FB0" w14:textId="77777777" w:rsidR="00A5499F" w:rsidRDefault="00A5499F"/>
    <w:p w14:paraId="04125849" w14:textId="77777777" w:rsidR="00531AEA" w:rsidRPr="00A5499F" w:rsidRDefault="00531AEA" w:rsidP="00531AEA">
      <w:pPr>
        <w:rPr>
          <w:sz w:val="22"/>
          <w:szCs w:val="22"/>
        </w:rPr>
      </w:pPr>
      <w:r w:rsidRPr="00A5499F">
        <w:rPr>
          <w:sz w:val="22"/>
          <w:szCs w:val="22"/>
        </w:rPr>
        <w:t xml:space="preserve">Christopher Leonard, author of </w:t>
      </w:r>
      <w:r w:rsidRPr="00A5499F">
        <w:rPr>
          <w:i/>
          <w:iCs/>
          <w:sz w:val="22"/>
          <w:szCs w:val="22"/>
        </w:rPr>
        <w:t>The Meat Racket</w:t>
      </w:r>
      <w:r w:rsidRPr="00A5499F">
        <w:rPr>
          <w:sz w:val="22"/>
          <w:szCs w:val="22"/>
        </w:rPr>
        <w:t xml:space="preserve"> and former Associated Press agriculture reporter, said that farmers “end up taking orders from a big company like Tyson Foods in the same way a serf might be tied to a lord many, many years ago.” </w:t>
      </w:r>
    </w:p>
    <w:p w14:paraId="4ED1AA75" w14:textId="77777777" w:rsidR="00531AEA" w:rsidRDefault="00531AEA" w:rsidP="00531AEA">
      <w:pPr>
        <w:rPr>
          <w:sz w:val="22"/>
          <w:szCs w:val="22"/>
        </w:rPr>
      </w:pPr>
    </w:p>
    <w:p w14:paraId="5C852CB8" w14:textId="77777777" w:rsidR="00531AEA" w:rsidRPr="00A5499F" w:rsidRDefault="00531AEA" w:rsidP="00531AEA">
      <w:pPr>
        <w:rPr>
          <w:sz w:val="22"/>
          <w:szCs w:val="22"/>
        </w:rPr>
      </w:pPr>
      <w:r w:rsidRPr="00A5499F">
        <w:rPr>
          <w:sz w:val="22"/>
          <w:szCs w:val="22"/>
        </w:rPr>
        <w:t xml:space="preserve">“Most farmers who raise chickens do so on a contract basis for major meat companies. But many farmers consider themselves indentured servants in these relationships. They take on massive debt, often struggle to pay it off, and have little to no control over their operations.” </w:t>
      </w:r>
    </w:p>
    <w:p w14:paraId="0034C912" w14:textId="77777777" w:rsidR="00531AEA" w:rsidRDefault="00531AEA"/>
    <w:p w14:paraId="1BF2D9B2" w14:textId="77777777" w:rsidR="002E15BF" w:rsidRDefault="00BE3823">
      <w:pPr>
        <w:rPr>
          <w:sz w:val="22"/>
          <w:szCs w:val="22"/>
        </w:rPr>
      </w:pPr>
      <w:r w:rsidRPr="00A5499F">
        <w:rPr>
          <w:sz w:val="22"/>
          <w:szCs w:val="22"/>
        </w:rPr>
        <w:t xml:space="preserve">The Center for a Livable Future at Johns Hopkins University has published a book entitled </w:t>
      </w:r>
      <w:r w:rsidRPr="00A5499F">
        <w:rPr>
          <w:i/>
          <w:iCs/>
          <w:sz w:val="22"/>
          <w:szCs w:val="22"/>
        </w:rPr>
        <w:t>What If CAFOs were History? The Rise of Regenerative Farming</w:t>
      </w:r>
      <w:r w:rsidRPr="00A5499F">
        <w:rPr>
          <w:sz w:val="22"/>
          <w:szCs w:val="22"/>
        </w:rPr>
        <w:t xml:space="preserve">, which explains the need for replacing industrial agriculture with a new vision of our food production system that sustains the soil instead of depleting it. </w:t>
      </w:r>
    </w:p>
    <w:p w14:paraId="73CC4B63" w14:textId="77777777" w:rsidR="002E15BF" w:rsidRDefault="002E15BF">
      <w:pPr>
        <w:rPr>
          <w:sz w:val="22"/>
          <w:szCs w:val="22"/>
        </w:rPr>
      </w:pPr>
    </w:p>
    <w:p w14:paraId="391DD7C2" w14:textId="4E963717" w:rsidR="00140E38" w:rsidRDefault="00BE3823">
      <w:pPr>
        <w:rPr>
          <w:sz w:val="22"/>
          <w:szCs w:val="22"/>
        </w:rPr>
      </w:pPr>
      <w:r w:rsidRPr="00A5499F">
        <w:rPr>
          <w:sz w:val="22"/>
          <w:szCs w:val="22"/>
        </w:rPr>
        <w:t xml:space="preserve">The book is available as a free pdf at </w:t>
      </w:r>
      <w:hyperlink r:id="rId6" w:history="1">
        <w:r w:rsidR="00A5499F" w:rsidRPr="00A5499F">
          <w:rPr>
            <w:rStyle w:val="Hyperlink"/>
            <w:sz w:val="22"/>
            <w:szCs w:val="22"/>
          </w:rPr>
          <w:t>https://clf.jhsph.edu/about-us/news/news-2023/new-book-offers-vision-how-regenerative-agriculture-can-help-transform-food</w:t>
        </w:r>
      </w:hyperlink>
      <w:r w:rsidR="00A5499F" w:rsidRPr="00A5499F">
        <w:rPr>
          <w:sz w:val="22"/>
          <w:szCs w:val="22"/>
        </w:rPr>
        <w:t>.</w:t>
      </w:r>
      <w:r w:rsidR="00531AEA">
        <w:rPr>
          <w:sz w:val="22"/>
          <w:szCs w:val="22"/>
        </w:rPr>
        <w:t xml:space="preserve"> </w:t>
      </w:r>
    </w:p>
    <w:p w14:paraId="6726D0D1" w14:textId="77777777" w:rsidR="00FA6B02" w:rsidRDefault="00FA6B02"/>
    <w:sectPr w:rsidR="00FA6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02"/>
    <w:rsid w:val="00140E38"/>
    <w:rsid w:val="002E15BF"/>
    <w:rsid w:val="003A7802"/>
    <w:rsid w:val="00531AEA"/>
    <w:rsid w:val="00556309"/>
    <w:rsid w:val="005D595F"/>
    <w:rsid w:val="007758F8"/>
    <w:rsid w:val="007924FC"/>
    <w:rsid w:val="008B64EB"/>
    <w:rsid w:val="009107C8"/>
    <w:rsid w:val="00A5499F"/>
    <w:rsid w:val="00BE3823"/>
    <w:rsid w:val="00E94BE0"/>
    <w:rsid w:val="00FA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6A7120"/>
  <w15:chartTrackingRefBased/>
  <w15:docId w15:val="{022D91E8-C3C7-A847-9C6F-7229176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B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B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B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B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B02"/>
    <w:rPr>
      <w:rFonts w:eastAsiaTheme="majorEastAsia" w:cstheme="majorBidi"/>
      <w:color w:val="272727" w:themeColor="text1" w:themeTint="D8"/>
    </w:rPr>
  </w:style>
  <w:style w:type="paragraph" w:styleId="Title">
    <w:name w:val="Title"/>
    <w:basedOn w:val="Normal"/>
    <w:next w:val="Normal"/>
    <w:link w:val="TitleChar"/>
    <w:uiPriority w:val="10"/>
    <w:qFormat/>
    <w:rsid w:val="00FA6B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B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B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B02"/>
    <w:rPr>
      <w:i/>
      <w:iCs/>
      <w:color w:val="404040" w:themeColor="text1" w:themeTint="BF"/>
    </w:rPr>
  </w:style>
  <w:style w:type="paragraph" w:styleId="ListParagraph">
    <w:name w:val="List Paragraph"/>
    <w:basedOn w:val="Normal"/>
    <w:uiPriority w:val="34"/>
    <w:qFormat/>
    <w:rsid w:val="00FA6B02"/>
    <w:pPr>
      <w:ind w:left="720"/>
      <w:contextualSpacing/>
    </w:pPr>
  </w:style>
  <w:style w:type="character" w:styleId="IntenseEmphasis">
    <w:name w:val="Intense Emphasis"/>
    <w:basedOn w:val="DefaultParagraphFont"/>
    <w:uiPriority w:val="21"/>
    <w:qFormat/>
    <w:rsid w:val="00FA6B02"/>
    <w:rPr>
      <w:i/>
      <w:iCs/>
      <w:color w:val="0F4761" w:themeColor="accent1" w:themeShade="BF"/>
    </w:rPr>
  </w:style>
  <w:style w:type="paragraph" w:styleId="IntenseQuote">
    <w:name w:val="Intense Quote"/>
    <w:basedOn w:val="Normal"/>
    <w:next w:val="Normal"/>
    <w:link w:val="IntenseQuoteChar"/>
    <w:uiPriority w:val="30"/>
    <w:qFormat/>
    <w:rsid w:val="00FA6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B02"/>
    <w:rPr>
      <w:i/>
      <w:iCs/>
      <w:color w:val="0F4761" w:themeColor="accent1" w:themeShade="BF"/>
    </w:rPr>
  </w:style>
  <w:style w:type="character" w:styleId="IntenseReference">
    <w:name w:val="Intense Reference"/>
    <w:basedOn w:val="DefaultParagraphFont"/>
    <w:uiPriority w:val="32"/>
    <w:qFormat/>
    <w:rsid w:val="00FA6B02"/>
    <w:rPr>
      <w:b/>
      <w:bCs/>
      <w:smallCaps/>
      <w:color w:val="0F4761" w:themeColor="accent1" w:themeShade="BF"/>
      <w:spacing w:val="5"/>
    </w:rPr>
  </w:style>
  <w:style w:type="character" w:styleId="Hyperlink">
    <w:name w:val="Hyperlink"/>
    <w:basedOn w:val="DefaultParagraphFont"/>
    <w:uiPriority w:val="99"/>
    <w:unhideWhenUsed/>
    <w:rsid w:val="00FA6B02"/>
    <w:rPr>
      <w:color w:val="467886" w:themeColor="hyperlink"/>
      <w:u w:val="single"/>
    </w:rPr>
  </w:style>
  <w:style w:type="character" w:styleId="UnresolvedMention">
    <w:name w:val="Unresolved Mention"/>
    <w:basedOn w:val="DefaultParagraphFont"/>
    <w:uiPriority w:val="99"/>
    <w:semiHidden/>
    <w:unhideWhenUsed/>
    <w:rsid w:val="00FA6B02"/>
    <w:rPr>
      <w:color w:val="605E5C"/>
      <w:shd w:val="clear" w:color="auto" w:fill="E1DFDD"/>
    </w:rPr>
  </w:style>
  <w:style w:type="character" w:styleId="FollowedHyperlink">
    <w:name w:val="FollowedHyperlink"/>
    <w:basedOn w:val="DefaultParagraphFont"/>
    <w:uiPriority w:val="99"/>
    <w:semiHidden/>
    <w:unhideWhenUsed/>
    <w:rsid w:val="00140E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f.jhsph.edu/about-us/news/news-2023/new-book-offers-vision-how-regenerative-agriculture-can-help-transform-food" TargetMode="External"/><Relationship Id="rId5" Type="http://schemas.openxmlformats.org/officeDocument/2006/relationships/hyperlink" Target="https://www.nytimes.com/2024/08/29/climate/factory-farming-transfarmation-project.html" TargetMode="External"/><Relationship Id="rId4" Type="http://schemas.openxmlformats.org/officeDocument/2006/relationships/hyperlink" Target="https://www.nytimes.com/2024/08/14/climate/hog-farm-iowa-rewi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Traer, Robert</dc:creator>
  <cp:keywords/>
  <dc:description/>
  <cp:lastModifiedBy>Traer, Robert</cp:lastModifiedBy>
  <cp:revision>3</cp:revision>
  <dcterms:created xsi:type="dcterms:W3CDTF">2024-08-29T21:01:00Z</dcterms:created>
  <dcterms:modified xsi:type="dcterms:W3CDTF">2024-08-29T22:10:00Z</dcterms:modified>
</cp:coreProperties>
</file>