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AC1E" w14:textId="2E67396F" w:rsidR="005A424B" w:rsidRPr="005A424B" w:rsidRDefault="005A424B" w:rsidP="005A424B">
      <w:pPr>
        <w:spacing w:before="100" w:beforeAutospacing="1" w:after="100" w:afterAutospacing="1"/>
        <w:jc w:val="center"/>
        <w:rPr>
          <w:rFonts w:eastAsia="Times New Roman" w:cstheme="minorHAnsi"/>
          <w:b/>
          <w:bCs/>
          <w:color w:val="000000"/>
          <w:kern w:val="0"/>
          <w:sz w:val="28"/>
          <w:szCs w:val="28"/>
          <w14:ligatures w14:val="none"/>
        </w:rPr>
      </w:pPr>
      <w:r w:rsidRPr="005A424B">
        <w:rPr>
          <w:rFonts w:eastAsia="Times New Roman" w:cstheme="minorHAnsi"/>
          <w:b/>
          <w:bCs/>
          <w:color w:val="000000"/>
          <w:kern w:val="0"/>
          <w:sz w:val="28"/>
          <w:szCs w:val="28"/>
          <w14:ligatures w14:val="none"/>
        </w:rPr>
        <w:t>Dao in Nature</w:t>
      </w:r>
    </w:p>
    <w:p w14:paraId="456B1A10" w14:textId="76876856"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In ancient Chinese literature, which has shaped East Asian cultures, being a good person means conforming to the way of Dao,</w:t>
      </w:r>
      <w:r w:rsidRPr="00041A35">
        <w:rPr>
          <w:rFonts w:eastAsia="Times New Roman" w:cstheme="minorHAnsi"/>
          <w:b/>
          <w:bCs/>
          <w:color w:val="AC541E"/>
          <w:kern w:val="0"/>
          <w14:ligatures w14:val="none"/>
        </w:rPr>
        <w:t>1</w:t>
      </w:r>
      <w:r w:rsidRPr="00041A35">
        <w:rPr>
          <w:rFonts w:eastAsia="Times New Roman" w:cstheme="minorHAnsi"/>
          <w:color w:val="000000"/>
          <w:kern w:val="0"/>
          <w14:ligatures w14:val="none"/>
        </w:rPr>
        <w:t> which is understood as the order of nature or the natural order of society (or even the divine will). Although Daoist and Confucian perceptions of Dao differ, each school of thought follows this same pattern.</w:t>
      </w:r>
    </w:p>
    <w:p w14:paraId="2F24A4E1" w14:textId="262B211D"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Legend has it that Lao Tzu wrote the </w:t>
      </w:r>
      <w:r w:rsidRPr="00041A35">
        <w:rPr>
          <w:rFonts w:eastAsia="Times New Roman" w:cstheme="minorHAnsi"/>
          <w:i/>
          <w:iCs/>
          <w:color w:val="000000"/>
          <w:kern w:val="0"/>
          <w14:ligatures w14:val="none"/>
        </w:rPr>
        <w:t>Dao De Jing</w:t>
      </w:r>
      <w:r w:rsidRPr="00041A35">
        <w:rPr>
          <w:rFonts w:eastAsia="Times New Roman" w:cstheme="minorHAnsi"/>
          <w:color w:val="000000"/>
          <w:kern w:val="0"/>
          <w14:ligatures w14:val="none"/>
        </w:rPr>
        <w:t xml:space="preserve"> around 500 BCE, as he was leaving China to die in the wilderness. The </w:t>
      </w:r>
      <w:r w:rsidRPr="00041A35">
        <w:rPr>
          <w:rFonts w:eastAsia="Times New Roman" w:cstheme="minorHAnsi"/>
          <w:i/>
          <w:iCs/>
          <w:color w:val="000000"/>
          <w:kern w:val="0"/>
          <w14:ligatures w14:val="none"/>
        </w:rPr>
        <w:t>Dao De Jing</w:t>
      </w:r>
      <w:r w:rsidRPr="00041A35">
        <w:rPr>
          <w:rFonts w:eastAsia="Times New Roman" w:cstheme="minorHAnsi"/>
          <w:color w:val="000000"/>
          <w:kern w:val="0"/>
          <w14:ligatures w14:val="none"/>
        </w:rPr>
        <w:t xml:space="preserve"> says, “The greatest Virtue is to follow Dao and Dao alone.”</w:t>
      </w:r>
      <w:r w:rsidRPr="00041A35">
        <w:rPr>
          <w:rFonts w:eastAsia="Times New Roman" w:cstheme="minorHAnsi"/>
          <w:b/>
          <w:bCs/>
          <w:color w:val="AC541E"/>
          <w:kern w:val="0"/>
          <w14:ligatures w14:val="none"/>
        </w:rPr>
        <w:t>2</w:t>
      </w:r>
      <w:r w:rsidRPr="00041A35">
        <w:rPr>
          <w:rFonts w:eastAsia="Times New Roman" w:cstheme="minorHAnsi"/>
          <w:color w:val="000000"/>
          <w:kern w:val="0"/>
          <w14:ligatures w14:val="none"/>
        </w:rPr>
        <w:t> </w:t>
      </w:r>
    </w:p>
    <w:p w14:paraId="5191CEC1" w14:textId="66886687"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Virtue is not a character trait that a person can achieve through diligence but is the delight that comes with discerning the Dao.</w:t>
      </w:r>
      <w:bookmarkStart w:id="0" w:name="_ednref3"/>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"_edn3"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b/>
          <w:bCs/>
          <w:color w:val="C45911" w:themeColor="accent2" w:themeShade="BF"/>
          <w:kern w:val="0"/>
          <w:u w:val="single"/>
          <w14:ligatures w14:val="none"/>
        </w:rPr>
        <w:t>3</w:t>
      </w:r>
      <w:r w:rsidRPr="00041A35">
        <w:rPr>
          <w:rFonts w:eastAsia="Times New Roman" w:cstheme="minorHAnsi"/>
          <w:color w:val="C45911" w:themeColor="accent2" w:themeShade="BF"/>
          <w:kern w:val="0"/>
          <w14:ligatures w14:val="none"/>
        </w:rPr>
        <w:fldChar w:fldCharType="end"/>
      </w:r>
      <w:bookmarkEnd w:id="0"/>
    </w:p>
    <w:p w14:paraId="1293AA21" w14:textId="2F4E95BB"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Confucius (551–479 BCE) agrees in the </w:t>
      </w:r>
      <w:r w:rsidRPr="00041A35">
        <w:rPr>
          <w:rFonts w:eastAsia="Times New Roman" w:cstheme="minorHAnsi"/>
          <w:i/>
          <w:iCs/>
          <w:color w:val="000000"/>
          <w:kern w:val="0"/>
          <w14:ligatures w14:val="none"/>
        </w:rPr>
        <w:t>Analects</w:t>
      </w:r>
      <w:r w:rsidRPr="00041A35">
        <w:rPr>
          <w:rFonts w:eastAsia="Times New Roman" w:cstheme="minorHAnsi"/>
          <w:color w:val="000000"/>
          <w:kern w:val="0"/>
          <w14:ligatures w14:val="none"/>
        </w:rPr>
        <w:t> that living according to the Dao — doing one’s duty and being unconcerned about rewards — is how one may encourage virtue in others. For Confucius, a virtuous person respects those with greater power, is gracious to dependents, is just with subordinates, and always acts with humility. </w:t>
      </w:r>
    </w:p>
    <w:p w14:paraId="01FED4CF" w14:textId="5A030971"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 xml:space="preserve">Can virtue be learned? Both the </w:t>
      </w:r>
      <w:r w:rsidRPr="00041A35">
        <w:rPr>
          <w:rFonts w:eastAsia="Times New Roman" w:cstheme="minorHAnsi"/>
          <w:i/>
          <w:iCs/>
          <w:color w:val="000000"/>
          <w:kern w:val="0"/>
          <w14:ligatures w14:val="none"/>
        </w:rPr>
        <w:t>Dao De Jing</w:t>
      </w:r>
      <w:r w:rsidRPr="00041A35">
        <w:rPr>
          <w:rFonts w:eastAsia="Times New Roman" w:cstheme="minorHAnsi"/>
          <w:color w:val="000000"/>
          <w:kern w:val="0"/>
          <w14:ligatures w14:val="none"/>
        </w:rPr>
        <w:t xml:space="preserve"> and the </w:t>
      </w:r>
      <w:r w:rsidRPr="00041A35">
        <w:rPr>
          <w:rFonts w:eastAsia="Times New Roman" w:cstheme="minorHAnsi"/>
          <w:i/>
          <w:iCs/>
          <w:color w:val="000000"/>
          <w:kern w:val="0"/>
          <w14:ligatures w14:val="none"/>
        </w:rPr>
        <w:t>Analects</w:t>
      </w:r>
      <w:r w:rsidRPr="00041A35">
        <w:rPr>
          <w:rFonts w:eastAsia="Times New Roman" w:cstheme="minorHAnsi"/>
          <w:color w:val="000000"/>
          <w:kern w:val="0"/>
          <w14:ligatures w14:val="none"/>
        </w:rPr>
        <w:t> agree it can. Confucius spent his life traveling and teaching others how to live a virtuous life.</w:t>
      </w:r>
    </w:p>
    <w:p w14:paraId="55E5B68C" w14:textId="040D9A9B"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In the </w:t>
      </w:r>
      <w:r w:rsidRPr="00041A35">
        <w:rPr>
          <w:rFonts w:eastAsia="Times New Roman" w:cstheme="minorHAnsi"/>
          <w:i/>
          <w:iCs/>
          <w:color w:val="000000"/>
          <w:kern w:val="0"/>
          <w14:ligatures w14:val="none"/>
        </w:rPr>
        <w:t>Analects</w:t>
      </w:r>
      <w:r w:rsidRPr="00041A35">
        <w:rPr>
          <w:rFonts w:eastAsia="Times New Roman" w:cstheme="minorHAnsi"/>
          <w:color w:val="000000"/>
          <w:kern w:val="0"/>
          <w14:ligatures w14:val="none"/>
        </w:rPr>
        <w:t> living the Dao is the best way to govern. This means those who strive for a position of power to create the good society are foolish. “Do not worry about holding high position,” Confucius taught. “Worry rather about playing your proper role.”</w:t>
      </w:r>
      <w:bookmarkStart w:id="1" w:name="_ednref4"/>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"_edn4"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b/>
          <w:bCs/>
          <w:color w:val="C45911" w:themeColor="accent2" w:themeShade="BF"/>
          <w:kern w:val="0"/>
          <w:u w:val="single"/>
          <w14:ligatures w14:val="none"/>
        </w:rPr>
        <w:t>4</w:t>
      </w:r>
      <w:r w:rsidRPr="00041A35">
        <w:rPr>
          <w:rFonts w:eastAsia="Times New Roman" w:cstheme="minorHAnsi"/>
          <w:color w:val="C45911" w:themeColor="accent2" w:themeShade="BF"/>
          <w:kern w:val="0"/>
          <w14:ligatures w14:val="none"/>
        </w:rPr>
        <w:fldChar w:fldCharType="end"/>
      </w:r>
      <w:bookmarkEnd w:id="1"/>
      <w:r w:rsidRPr="00041A35">
        <w:rPr>
          <w:rFonts w:eastAsia="Times New Roman" w:cstheme="minorHAnsi"/>
          <w:color w:val="000000"/>
          <w:kern w:val="0"/>
          <w14:ligatures w14:val="none"/>
        </w:rPr>
        <w:t> </w:t>
      </w:r>
    </w:p>
    <w:p w14:paraId="51F6686B" w14:textId="69BACB3A"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Virtue requires “balance,” he said. “When substance overbalances refinement, crudeness results. When refinement overbalances substance, there is superficiality. When refinement and substance are balanced, one has Great Stature.”</w:t>
      </w:r>
      <w:bookmarkStart w:id="2" w:name="_ednref5"/>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"_edn5"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b/>
          <w:bCs/>
          <w:color w:val="C45911" w:themeColor="accent2" w:themeShade="BF"/>
          <w:kern w:val="0"/>
          <w:u w:val="single"/>
          <w14:ligatures w14:val="none"/>
        </w:rPr>
        <w:t>5</w:t>
      </w:r>
      <w:r w:rsidRPr="00041A35">
        <w:rPr>
          <w:rFonts w:eastAsia="Times New Roman" w:cstheme="minorHAnsi"/>
          <w:color w:val="C45911" w:themeColor="accent2" w:themeShade="BF"/>
          <w:kern w:val="0"/>
          <w14:ligatures w14:val="none"/>
        </w:rPr>
        <w:fldChar w:fldCharType="end"/>
      </w:r>
      <w:bookmarkEnd w:id="2"/>
    </w:p>
    <w:p w14:paraId="30B17D0F" w14:textId="290C388C"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In this respect the </w:t>
      </w:r>
      <w:r w:rsidRPr="00041A35">
        <w:rPr>
          <w:rFonts w:eastAsia="Times New Roman" w:cstheme="minorHAnsi"/>
          <w:i/>
          <w:iCs/>
          <w:color w:val="000000"/>
          <w:kern w:val="0"/>
          <w14:ligatures w14:val="none"/>
        </w:rPr>
        <w:t xml:space="preserve">Dao De Jing </w:t>
      </w:r>
      <w:r w:rsidRPr="00041A35">
        <w:rPr>
          <w:rFonts w:eastAsia="Times New Roman" w:cstheme="minorHAnsi"/>
          <w:color w:val="000000"/>
          <w:kern w:val="0"/>
          <w14:ligatures w14:val="none"/>
        </w:rPr>
        <w:t xml:space="preserve">and the </w:t>
      </w:r>
      <w:r w:rsidRPr="00041A35">
        <w:rPr>
          <w:rFonts w:eastAsia="Times New Roman" w:cstheme="minorHAnsi"/>
          <w:i/>
          <w:iCs/>
          <w:color w:val="000000"/>
          <w:kern w:val="0"/>
          <w14:ligatures w14:val="none"/>
        </w:rPr>
        <w:t>Analects</w:t>
      </w:r>
      <w:r w:rsidRPr="00041A35">
        <w:rPr>
          <w:rFonts w:eastAsia="Times New Roman" w:cstheme="minorHAnsi"/>
          <w:color w:val="000000"/>
          <w:kern w:val="0"/>
          <w14:ligatures w14:val="none"/>
        </w:rPr>
        <w:t> diverge in affirming how to follow the Dao. To promote the virtue of refinement Confucius teaches the importance of ceremonies, music, and public rituals. </w:t>
      </w:r>
    </w:p>
    <w:p w14:paraId="24177507" w14:textId="77777777"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The </w:t>
      </w:r>
      <w:r w:rsidRPr="00041A35">
        <w:rPr>
          <w:rFonts w:eastAsia="Times New Roman" w:cstheme="minorHAnsi"/>
          <w:i/>
          <w:iCs/>
          <w:color w:val="000000"/>
          <w:kern w:val="0"/>
          <w14:ligatures w14:val="none"/>
        </w:rPr>
        <w:t>Dao De Jing</w:t>
      </w:r>
      <w:r w:rsidRPr="00041A35">
        <w:rPr>
          <w:rFonts w:eastAsia="Times New Roman" w:cstheme="minorHAnsi"/>
          <w:color w:val="000000"/>
          <w:kern w:val="0"/>
          <w14:ligatures w14:val="none"/>
        </w:rPr>
        <w:t>, however, finds virtue in the way of nature: As “water overcomes the stone,” a person of virtue “is like water, which benefits all things,” but “does not contend with them.”</w:t>
      </w:r>
      <w:bookmarkStart w:id="3" w:name="_ednref6"/>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"_edn6"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b/>
          <w:bCs/>
          <w:color w:val="C45911" w:themeColor="accent2" w:themeShade="BF"/>
          <w:kern w:val="0"/>
          <w:u w:val="single"/>
          <w14:ligatures w14:val="none"/>
        </w:rPr>
        <w:t>6</w:t>
      </w:r>
      <w:r w:rsidRPr="00041A35">
        <w:rPr>
          <w:rFonts w:eastAsia="Times New Roman" w:cstheme="minorHAnsi"/>
          <w:color w:val="C45911" w:themeColor="accent2" w:themeShade="BF"/>
          <w:kern w:val="0"/>
          <w14:ligatures w14:val="none"/>
        </w:rPr>
        <w:fldChar w:fldCharType="end"/>
      </w:r>
      <w:bookmarkEnd w:id="3"/>
    </w:p>
    <w:p w14:paraId="70014453" w14:textId="2611A719"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kern w:val="0"/>
          <w14:ligatures w14:val="none"/>
        </w:rPr>
        <w:fldChar w:fldCharType="begin"/>
      </w:r>
      <w:r w:rsidRPr="00041A35">
        <w:rPr>
          <w:rFonts w:eastAsia="Times New Roman" w:cstheme="minorHAnsi"/>
          <w:kern w:val="0"/>
          <w14:ligatures w14:val="none"/>
        </w:rPr>
        <w:instrText xml:space="preserve"> INCLUDEPICTURE "https://rtraer.com/_Media/screen-shot-2022-02-28-at_med-4.png" \* MERGEFORMATINET </w:instrText>
      </w:r>
      <w:r w:rsidR="00000000">
        <w:rPr>
          <w:rFonts w:eastAsia="Times New Roman" w:cstheme="minorHAnsi"/>
          <w:kern w:val="0"/>
          <w14:ligatures w14:val="none"/>
        </w:rPr>
        <w:fldChar w:fldCharType="separate"/>
      </w:r>
      <w:r w:rsidRPr="00041A35">
        <w:rPr>
          <w:rFonts w:eastAsia="Times New Roman" w:cstheme="minorHAnsi"/>
          <w:kern w:val="0"/>
          <w14:ligatures w14:val="none"/>
        </w:rPr>
        <w:fldChar w:fldCharType="end"/>
      </w:r>
      <w:r w:rsidRPr="00041A35">
        <w:rPr>
          <w:rFonts w:eastAsia="Times New Roman" w:cstheme="minorHAnsi"/>
          <w:color w:val="000000"/>
          <w:kern w:val="0"/>
          <w14:ligatures w14:val="none"/>
        </w:rPr>
        <w:t xml:space="preserve">Nonetheless, the two schools of the Dao tradition agree that refraining from action, rather than trying to make the world right, is often the way to harmony, which is the goal of good living. The </w:t>
      </w:r>
      <w:r w:rsidRPr="00041A35">
        <w:rPr>
          <w:rFonts w:eastAsia="Times New Roman" w:cstheme="minorHAnsi"/>
          <w:i/>
          <w:iCs/>
          <w:color w:val="000000"/>
          <w:kern w:val="0"/>
          <w14:ligatures w14:val="none"/>
        </w:rPr>
        <w:t>Dao De Jing</w:t>
      </w:r>
      <w:r w:rsidRPr="00041A35">
        <w:rPr>
          <w:rFonts w:eastAsia="Times New Roman" w:cstheme="minorHAnsi"/>
          <w:color w:val="000000"/>
          <w:kern w:val="0"/>
          <w14:ligatures w14:val="none"/>
        </w:rPr>
        <w:t xml:space="preserve"> asserts:</w:t>
      </w:r>
    </w:p>
    <w:p w14:paraId="55FC8AE0" w14:textId="1902DE48"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 </w:t>
      </w:r>
      <w:r w:rsidRPr="00041A35">
        <w:rPr>
          <w:rFonts w:eastAsia="Times New Roman" w:cstheme="minorHAnsi"/>
          <w:i/>
          <w:iCs/>
          <w:color w:val="000000"/>
          <w:kern w:val="0"/>
          <w14:ligatures w14:val="none"/>
        </w:rPr>
        <w:t>The Way takes no action but leaves nothing undone.</w:t>
      </w:r>
    </w:p>
    <w:p w14:paraId="495D4FE5" w14:textId="7288C7C4"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i/>
          <w:iCs/>
          <w:color w:val="000000"/>
          <w:kern w:val="0"/>
          <w14:ligatures w14:val="none"/>
        </w:rPr>
        <w:t>When you accept this the world will flourish in harmony with nature</w:t>
      </w:r>
      <w:r w:rsidRPr="00041A35">
        <w:rPr>
          <w:rFonts w:eastAsia="Times New Roman" w:cstheme="minorHAnsi"/>
          <w:color w:val="000000"/>
          <w:kern w:val="0"/>
          <w14:ligatures w14:val="none"/>
        </w:rPr>
        <w:t>.</w:t>
      </w:r>
      <w:bookmarkStart w:id="4" w:name="_ednref7"/>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"_edn7"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b/>
          <w:bCs/>
          <w:color w:val="C45911" w:themeColor="accent2" w:themeShade="BF"/>
          <w:kern w:val="0"/>
          <w:u w:val="single"/>
          <w14:ligatures w14:val="none"/>
        </w:rPr>
        <w:t>7</w:t>
      </w:r>
      <w:r w:rsidRPr="00041A35">
        <w:rPr>
          <w:rFonts w:eastAsia="Times New Roman" w:cstheme="minorHAnsi"/>
          <w:color w:val="C45911" w:themeColor="accent2" w:themeShade="BF"/>
          <w:kern w:val="0"/>
          <w14:ligatures w14:val="none"/>
        </w:rPr>
        <w:fldChar w:fldCharType="end"/>
      </w:r>
      <w:bookmarkEnd w:id="4"/>
    </w:p>
    <w:p w14:paraId="6A2E6A51" w14:textId="23353D30"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lastRenderedPageBreak/>
        <w:t>“Nature is not kind,” the </w:t>
      </w:r>
      <w:r w:rsidRPr="00041A35">
        <w:rPr>
          <w:rFonts w:eastAsia="Times New Roman" w:cstheme="minorHAnsi"/>
          <w:i/>
          <w:iCs/>
          <w:color w:val="000000"/>
          <w:kern w:val="0"/>
          <w14:ligatures w14:val="none"/>
        </w:rPr>
        <w:t>Dao De Jing</w:t>
      </w:r>
      <w:r w:rsidRPr="00041A35">
        <w:rPr>
          <w:rFonts w:eastAsia="Times New Roman" w:cstheme="minorHAnsi"/>
          <w:color w:val="000000"/>
          <w:kern w:val="0"/>
          <w14:ligatures w14:val="none"/>
        </w:rPr>
        <w:t> reminds us, but “treats all things impartially.” Therefore, virtue also requires treating all people impartially, rather than having mercy on some and not on others</w:t>
      </w:r>
      <w:r w:rsidRPr="00041A35">
        <w:rPr>
          <w:rFonts w:eastAsia="Times New Roman" w:cstheme="minorHAnsi"/>
          <w:color w:val="000000" w:themeColor="text1"/>
          <w:kern w:val="0"/>
          <w14:ligatures w14:val="none"/>
        </w:rPr>
        <w:t>.</w:t>
      </w:r>
      <w:bookmarkStart w:id="5" w:name="_ednref8"/>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"_edn8"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b/>
          <w:bCs/>
          <w:color w:val="C45911" w:themeColor="accent2" w:themeShade="BF"/>
          <w:kern w:val="0"/>
          <w:u w:val="single"/>
          <w14:ligatures w14:val="none"/>
        </w:rPr>
        <w:t>8</w:t>
      </w:r>
      <w:r w:rsidRPr="00041A35">
        <w:rPr>
          <w:rFonts w:eastAsia="Times New Roman" w:cstheme="minorHAnsi"/>
          <w:color w:val="C45911" w:themeColor="accent2" w:themeShade="BF"/>
          <w:kern w:val="0"/>
          <w14:ligatures w14:val="none"/>
        </w:rPr>
        <w:fldChar w:fldCharType="end"/>
      </w:r>
      <w:bookmarkEnd w:id="5"/>
      <w:r w:rsidRPr="00041A35">
        <w:rPr>
          <w:rFonts w:eastAsia="Times New Roman" w:cstheme="minorHAnsi"/>
          <w:color w:val="000000"/>
          <w:kern w:val="0"/>
          <w14:ligatures w14:val="none"/>
        </w:rPr>
        <w:t> </w:t>
      </w:r>
    </w:p>
    <w:p w14:paraId="65DE7229" w14:textId="5DF49AB3" w:rsidR="007030C1" w:rsidRPr="00041A35" w:rsidRDefault="007030C1" w:rsidP="007030C1">
      <w:pPr>
        <w:spacing w:before="100" w:beforeAutospacing="1" w:after="100" w:afterAutospacing="1"/>
        <w:rPr>
          <w:rFonts w:eastAsia="Times New Roman" w:cstheme="minorHAnsi"/>
          <w:kern w:val="0"/>
          <w14:ligatures w14:val="none"/>
        </w:rPr>
      </w:pPr>
      <w:proofErr w:type="spellStart"/>
      <w:r w:rsidRPr="00041A35">
        <w:rPr>
          <w:rFonts w:eastAsia="Times New Roman" w:cstheme="minorHAnsi"/>
          <w:color w:val="000000"/>
          <w:kern w:val="0"/>
          <w14:ligatures w14:val="none"/>
        </w:rPr>
        <w:t>Daoists</w:t>
      </w:r>
      <w:proofErr w:type="spellEnd"/>
      <w:r w:rsidRPr="00041A35">
        <w:rPr>
          <w:rFonts w:eastAsia="Times New Roman" w:cstheme="minorHAnsi"/>
          <w:color w:val="000000"/>
          <w:kern w:val="0"/>
          <w14:ligatures w14:val="none"/>
        </w:rPr>
        <w:t xml:space="preserve"> and Confucians agree that from “mercy comes courage,” as the </w:t>
      </w:r>
      <w:r w:rsidRPr="00041A35">
        <w:rPr>
          <w:rFonts w:eastAsia="Times New Roman" w:cstheme="minorHAnsi"/>
          <w:i/>
          <w:iCs/>
          <w:color w:val="000000"/>
          <w:kern w:val="0"/>
          <w14:ligatures w14:val="none"/>
        </w:rPr>
        <w:t>Dao De Jing</w:t>
      </w:r>
      <w:r w:rsidRPr="00041A35">
        <w:rPr>
          <w:rFonts w:eastAsia="Times New Roman" w:cstheme="minorHAnsi"/>
          <w:color w:val="000000"/>
          <w:kern w:val="0"/>
          <w14:ligatures w14:val="none"/>
        </w:rPr>
        <w:t> affirms, and from “humility comes leadership.”</w:t>
      </w:r>
      <w:bookmarkStart w:id="6" w:name="_ednref9"/>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"_edn9"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b/>
          <w:bCs/>
          <w:color w:val="C45911" w:themeColor="accent2" w:themeShade="BF"/>
          <w:kern w:val="0"/>
          <w:u w:val="single"/>
          <w14:ligatures w14:val="none"/>
        </w:rPr>
        <w:t>9</w:t>
      </w:r>
      <w:r w:rsidRPr="00041A35">
        <w:rPr>
          <w:rFonts w:eastAsia="Times New Roman" w:cstheme="minorHAnsi"/>
          <w:color w:val="C45911" w:themeColor="accent2" w:themeShade="BF"/>
          <w:kern w:val="0"/>
          <w14:ligatures w14:val="none"/>
        </w:rPr>
        <w:fldChar w:fldCharType="end"/>
      </w:r>
      <w:bookmarkEnd w:id="6"/>
    </w:p>
    <w:p w14:paraId="0929E83A" w14:textId="204B34E1"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This notion of Dao is reflected in the teaching of Confucius that we should respond to unjust leaders by being civil, which will encourage them to become virtuous. </w:t>
      </w:r>
    </w:p>
    <w:p w14:paraId="4FFCF30D" w14:textId="4B30EB7C"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b/>
          <w:bCs/>
          <w:color w:val="AC541E"/>
          <w:kern w:val="0"/>
          <w14:ligatures w14:val="none"/>
        </w:rPr>
        <w:t>Can we learn from the Dao about our eco-choices today? </w:t>
      </w:r>
    </w:p>
    <w:p w14:paraId="7C64A620" w14:textId="370CFB94"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000000"/>
          <w:kern w:val="0"/>
          <w14:ligatures w14:val="none"/>
        </w:rPr>
        <w:t>Robert Traer, </w:t>
      </w:r>
      <w:r w:rsidRPr="00041A35">
        <w:rPr>
          <w:rFonts w:eastAsia="Times New Roman" w:cstheme="minorHAnsi"/>
          <w:i/>
          <w:iCs/>
          <w:color w:val="000000"/>
          <w:kern w:val="0"/>
          <w14:ligatures w14:val="none"/>
        </w:rPr>
        <w:t>Doing Environmental Ethics</w:t>
      </w:r>
      <w:r w:rsidRPr="00041A35">
        <w:rPr>
          <w:rFonts w:eastAsia="Times New Roman" w:cstheme="minorHAnsi"/>
          <w:color w:val="000000"/>
          <w:kern w:val="0"/>
          <w14:ligatures w14:val="none"/>
        </w:rPr>
        <w:t> (Routledge, 2020).</w:t>
      </w:r>
    </w:p>
    <w:bookmarkStart w:id="7" w:name="_edn1"/>
    <w:p w14:paraId="6A0BB84F" w14:textId="081C21EE"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"_ednref1"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1</w:t>
      </w:r>
      <w:r w:rsidRPr="00041A35">
        <w:rPr>
          <w:rFonts w:eastAsia="Times New Roman" w:cstheme="minorHAnsi"/>
          <w:color w:val="C45911" w:themeColor="accent2" w:themeShade="BF"/>
          <w:kern w:val="0"/>
          <w14:ligatures w14:val="none"/>
        </w:rPr>
        <w:fldChar w:fldCharType="end"/>
      </w:r>
      <w:bookmarkEnd w:id="7"/>
      <w:r w:rsidRPr="00041A35">
        <w:rPr>
          <w:rFonts w:eastAsia="Times New Roman" w:cstheme="minorHAnsi"/>
          <w:color w:val="C45911" w:themeColor="accent2" w:themeShade="BF"/>
          <w:kern w:val="0"/>
          <w14:ligatures w14:val="none"/>
        </w:rPr>
        <w:t> </w:t>
      </w:r>
      <w:r w:rsidRPr="00041A35">
        <w:rPr>
          <w:rFonts w:eastAsia="Times New Roman" w:cstheme="minorHAnsi"/>
          <w:color w:val="000000"/>
          <w:kern w:val="0"/>
          <w14:ligatures w14:val="none"/>
        </w:rPr>
        <w:t>In earlier centuries, writers in English used the word Tao for this Chinese concept.</w:t>
      </w:r>
    </w:p>
    <w:bookmarkStart w:id="8" w:name="_edn2"/>
    <w:p w14:paraId="50057F24" w14:textId="3A4E4DAD"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"_ednref2"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2</w:t>
      </w:r>
      <w:r w:rsidRPr="00041A35">
        <w:rPr>
          <w:rFonts w:eastAsia="Times New Roman" w:cstheme="minorHAnsi"/>
          <w:color w:val="C45911" w:themeColor="accent2" w:themeShade="BF"/>
          <w:kern w:val="0"/>
          <w14:ligatures w14:val="none"/>
        </w:rPr>
        <w:fldChar w:fldCharType="end"/>
      </w:r>
      <w:bookmarkEnd w:id="8"/>
      <w:r w:rsidRPr="00041A35">
        <w:rPr>
          <w:rFonts w:eastAsia="Times New Roman" w:cstheme="minorHAnsi"/>
          <w:color w:val="000000"/>
          <w:kern w:val="0"/>
          <w14:ligatures w14:val="none"/>
        </w:rPr>
        <w:t> Lao Tzu, Dao De Jing, transl. Gia-Fu Feng and Jane English, number 21.</w:t>
      </w:r>
    </w:p>
    <w:bookmarkStart w:id="9" w:name="_edn3"/>
    <w:p w14:paraId="48E4B3E1" w14:textId="6906B1BF"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"_ednref3"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3</w:t>
      </w:r>
      <w:r w:rsidRPr="00041A35">
        <w:rPr>
          <w:rFonts w:eastAsia="Times New Roman" w:cstheme="minorHAnsi"/>
          <w:color w:val="C45911" w:themeColor="accent2" w:themeShade="BF"/>
          <w:kern w:val="0"/>
          <w14:ligatures w14:val="none"/>
        </w:rPr>
        <w:fldChar w:fldCharType="end"/>
      </w:r>
      <w:bookmarkEnd w:id="9"/>
      <w:r w:rsidRPr="00041A35">
        <w:rPr>
          <w:rFonts w:eastAsia="Times New Roman" w:cstheme="minorHAnsi"/>
          <w:color w:val="000000"/>
          <w:kern w:val="0"/>
          <w14:ligatures w14:val="none"/>
        </w:rPr>
        <w:t xml:space="preserve"> Ibid.</w:t>
      </w:r>
    </w:p>
    <w:bookmarkStart w:id="10" w:name="_edn4"/>
    <w:p w14:paraId="0814175E" w14:textId="40DDECAA"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"_ednref4"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4</w:t>
      </w:r>
      <w:r w:rsidRPr="00041A35">
        <w:rPr>
          <w:rFonts w:eastAsia="Times New Roman" w:cstheme="minorHAnsi"/>
          <w:color w:val="C45911" w:themeColor="accent2" w:themeShade="BF"/>
          <w:kern w:val="0"/>
          <w14:ligatures w14:val="none"/>
        </w:rPr>
        <w:fldChar w:fldCharType="end"/>
      </w:r>
      <w:bookmarkEnd w:id="10"/>
      <w:r w:rsidRPr="00041A35">
        <w:rPr>
          <w:rFonts w:eastAsia="Times New Roman" w:cstheme="minorHAnsi"/>
          <w:color w:val="000000"/>
          <w:kern w:val="0"/>
          <w14:ligatures w14:val="none"/>
        </w:rPr>
        <w:t xml:space="preserve"> James R. Ware, trans. The Sayings of Confucius, 36, number 4:14.</w:t>
      </w:r>
    </w:p>
    <w:bookmarkStart w:id="11" w:name="_edn5"/>
    <w:p w14:paraId="457688C7" w14:textId="1CCD0E67"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"_ednref5"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5</w:t>
      </w:r>
      <w:r w:rsidRPr="00041A35">
        <w:rPr>
          <w:rFonts w:eastAsia="Times New Roman" w:cstheme="minorHAnsi"/>
          <w:color w:val="C45911" w:themeColor="accent2" w:themeShade="BF"/>
          <w:kern w:val="0"/>
          <w14:ligatures w14:val="none"/>
        </w:rPr>
        <w:fldChar w:fldCharType="end"/>
      </w:r>
      <w:bookmarkEnd w:id="11"/>
      <w:r w:rsidRPr="00041A35">
        <w:rPr>
          <w:rFonts w:eastAsia="Times New Roman" w:cstheme="minorHAnsi"/>
          <w:color w:val="000000"/>
          <w:kern w:val="0"/>
          <w14:ligatures w14:val="none"/>
        </w:rPr>
        <w:t xml:space="preserve"> Ibid., 47, number 6:18. Great Man has been changed to Great Stature.</w:t>
      </w:r>
    </w:p>
    <w:bookmarkStart w:id="12" w:name="_edn6"/>
    <w:p w14:paraId="52CFB6D1" w14:textId="01AE3454"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"_ednref6"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6</w:t>
      </w:r>
      <w:r w:rsidRPr="00041A35">
        <w:rPr>
          <w:rFonts w:eastAsia="Times New Roman" w:cstheme="minorHAnsi"/>
          <w:color w:val="C45911" w:themeColor="accent2" w:themeShade="BF"/>
          <w:kern w:val="0"/>
          <w14:ligatures w14:val="none"/>
        </w:rPr>
        <w:fldChar w:fldCharType="end"/>
      </w:r>
      <w:bookmarkEnd w:id="12"/>
      <w:r w:rsidRPr="00041A35">
        <w:rPr>
          <w:rFonts w:eastAsia="Times New Roman" w:cstheme="minorHAnsi"/>
          <w:color w:val="000000"/>
          <w:kern w:val="0"/>
          <w14:ligatures w14:val="none"/>
        </w:rPr>
        <w:t xml:space="preserve"> Lao Tzu, Tao </w:t>
      </w:r>
      <w:proofErr w:type="spellStart"/>
      <w:r w:rsidRPr="00041A35">
        <w:rPr>
          <w:rFonts w:eastAsia="Times New Roman" w:cstheme="minorHAnsi"/>
          <w:color w:val="000000"/>
          <w:kern w:val="0"/>
          <w14:ligatures w14:val="none"/>
        </w:rPr>
        <w:t>Te</w:t>
      </w:r>
      <w:proofErr w:type="spellEnd"/>
      <w:r w:rsidRPr="00041A35">
        <w:rPr>
          <w:rFonts w:eastAsia="Times New Roman" w:cstheme="minorHAnsi"/>
          <w:color w:val="000000"/>
          <w:kern w:val="0"/>
          <w14:ligatures w14:val="none"/>
        </w:rPr>
        <w:t xml:space="preserve"> Ching, numbers 43 and 8, </w:t>
      </w:r>
      <w:hyperlink r:id="rId4" w:tgtFrame="_blank" w:history="1">
        <w:r w:rsidRPr="00041A35">
          <w:rPr>
            <w:rFonts w:eastAsia="Times New Roman" w:cstheme="minorHAnsi"/>
            <w:color w:val="0000FF"/>
            <w:kern w:val="0"/>
            <w:u w:val="single"/>
            <w14:ligatures w14:val="none"/>
          </w:rPr>
          <w:t>https://www.scribd.com/document/126762852/Tao-Te-Ching-by-Lao-Tze-An-Interpolation-of-Several-Popular-English-Trns-by-Peter-a-Merel</w:t>
        </w:r>
      </w:hyperlink>
      <w:r w:rsidRPr="00041A35">
        <w:rPr>
          <w:rFonts w:eastAsia="Times New Roman" w:cstheme="minorHAnsi"/>
          <w:color w:val="000000"/>
          <w:kern w:val="0"/>
          <w14:ligatures w14:val="none"/>
        </w:rPr>
        <w:t xml:space="preserve">. Rendition by Peter A. </w:t>
      </w:r>
      <w:proofErr w:type="spellStart"/>
      <w:r w:rsidRPr="00041A35">
        <w:rPr>
          <w:rFonts w:eastAsia="Times New Roman" w:cstheme="minorHAnsi"/>
          <w:color w:val="000000"/>
          <w:kern w:val="0"/>
          <w14:ligatures w14:val="none"/>
        </w:rPr>
        <w:t>Merel</w:t>
      </w:r>
      <w:proofErr w:type="spellEnd"/>
      <w:r w:rsidRPr="00041A35">
        <w:rPr>
          <w:rFonts w:eastAsia="Times New Roman" w:cstheme="minorHAnsi"/>
          <w:color w:val="000000"/>
          <w:kern w:val="0"/>
          <w14:ligatures w14:val="none"/>
        </w:rPr>
        <w:t xml:space="preserve"> of translations by Robert G. Henricks, Lin </w:t>
      </w:r>
      <w:proofErr w:type="spellStart"/>
      <w:r w:rsidRPr="00041A35">
        <w:rPr>
          <w:rFonts w:eastAsia="Times New Roman" w:cstheme="minorHAnsi"/>
          <w:color w:val="000000"/>
          <w:kern w:val="0"/>
          <w14:ligatures w14:val="none"/>
        </w:rPr>
        <w:t>Yutang</w:t>
      </w:r>
      <w:proofErr w:type="spellEnd"/>
      <w:r w:rsidRPr="00041A35">
        <w:rPr>
          <w:rFonts w:eastAsia="Times New Roman" w:cstheme="minorHAnsi"/>
          <w:color w:val="000000"/>
          <w:kern w:val="0"/>
          <w14:ligatures w14:val="none"/>
        </w:rPr>
        <w:t xml:space="preserve">, D. C. Lau, </w:t>
      </w:r>
      <w:proofErr w:type="spellStart"/>
      <w:r w:rsidRPr="00041A35">
        <w:rPr>
          <w:rFonts w:eastAsia="Times New Roman" w:cstheme="minorHAnsi"/>
          <w:color w:val="000000"/>
          <w:kern w:val="0"/>
          <w14:ligatures w14:val="none"/>
        </w:rPr>
        <w:t>Ch’u</w:t>
      </w:r>
      <w:proofErr w:type="spellEnd"/>
      <w:r w:rsidRPr="00041A35">
        <w:rPr>
          <w:rFonts w:eastAsia="Times New Roman" w:cstheme="minorHAnsi"/>
          <w:color w:val="000000"/>
          <w:kern w:val="0"/>
          <w14:ligatures w14:val="none"/>
        </w:rPr>
        <w:t xml:space="preserve"> </w:t>
      </w:r>
      <w:proofErr w:type="spellStart"/>
      <w:r w:rsidRPr="00041A35">
        <w:rPr>
          <w:rFonts w:eastAsia="Times New Roman" w:cstheme="minorHAnsi"/>
          <w:color w:val="000000"/>
          <w:kern w:val="0"/>
          <w14:ligatures w14:val="none"/>
        </w:rPr>
        <w:t>TaKao</w:t>
      </w:r>
      <w:proofErr w:type="spellEnd"/>
      <w:r w:rsidRPr="00041A35">
        <w:rPr>
          <w:rFonts w:eastAsia="Times New Roman" w:cstheme="minorHAnsi"/>
          <w:color w:val="000000"/>
          <w:kern w:val="0"/>
          <w14:ligatures w14:val="none"/>
        </w:rPr>
        <w:t xml:space="preserve">, Gia-Fu Feng, Jane English, Richard Wilhelm, and </w:t>
      </w:r>
      <w:proofErr w:type="spellStart"/>
      <w:r w:rsidRPr="00041A35">
        <w:rPr>
          <w:rFonts w:eastAsia="Times New Roman" w:cstheme="minorHAnsi"/>
          <w:color w:val="000000"/>
          <w:kern w:val="0"/>
          <w14:ligatures w14:val="none"/>
        </w:rPr>
        <w:t>Aleister</w:t>
      </w:r>
      <w:proofErr w:type="spellEnd"/>
      <w:r w:rsidRPr="00041A35">
        <w:rPr>
          <w:rFonts w:eastAsia="Times New Roman" w:cstheme="minorHAnsi"/>
          <w:color w:val="000000"/>
          <w:kern w:val="0"/>
          <w14:ligatures w14:val="none"/>
        </w:rPr>
        <w:t xml:space="preserve"> Crowley.</w:t>
      </w:r>
    </w:p>
    <w:bookmarkStart w:id="13" w:name="_edn7"/>
    <w:p w14:paraId="32C0A238" w14:textId="131A22C1"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"_ednref7"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7</w:t>
      </w:r>
      <w:r w:rsidRPr="00041A35">
        <w:rPr>
          <w:rFonts w:eastAsia="Times New Roman" w:cstheme="minorHAnsi"/>
          <w:color w:val="C45911" w:themeColor="accent2" w:themeShade="BF"/>
          <w:kern w:val="0"/>
          <w14:ligatures w14:val="none"/>
        </w:rPr>
        <w:fldChar w:fldCharType="end"/>
      </w:r>
      <w:bookmarkEnd w:id="13"/>
      <w:r w:rsidRPr="00041A35">
        <w:rPr>
          <w:rFonts w:eastAsia="Times New Roman" w:cstheme="minorHAnsi"/>
          <w:color w:val="000000"/>
          <w:kern w:val="0"/>
          <w14:ligatures w14:val="none"/>
        </w:rPr>
        <w:t xml:space="preserve"> Ibid., number 37.</w:t>
      </w:r>
    </w:p>
    <w:bookmarkStart w:id="14" w:name="_edn8"/>
    <w:p w14:paraId="05E46B41" w14:textId="6CB40E58"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"_ednref8"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8</w:t>
      </w:r>
      <w:r w:rsidRPr="00041A35">
        <w:rPr>
          <w:rFonts w:eastAsia="Times New Roman" w:cstheme="minorHAnsi"/>
          <w:color w:val="C45911" w:themeColor="accent2" w:themeShade="BF"/>
          <w:kern w:val="0"/>
          <w14:ligatures w14:val="none"/>
        </w:rPr>
        <w:fldChar w:fldCharType="end"/>
      </w:r>
      <w:bookmarkEnd w:id="14"/>
      <w:r w:rsidRPr="00041A35">
        <w:rPr>
          <w:rFonts w:eastAsia="Times New Roman" w:cstheme="minorHAnsi"/>
          <w:color w:val="000000"/>
          <w:kern w:val="0"/>
          <w14:ligatures w14:val="none"/>
        </w:rPr>
        <w:t xml:space="preserve"> Ibid., number 5.</w:t>
      </w:r>
    </w:p>
    <w:bookmarkStart w:id="15" w:name="_edn9"/>
    <w:p w14:paraId="26F343CD" w14:textId="77777777" w:rsidR="007030C1" w:rsidRPr="00041A35" w:rsidRDefault="007030C1" w:rsidP="007030C1">
      <w:pPr>
        <w:spacing w:before="100" w:beforeAutospacing="1" w:after="100" w:afterAutospacing="1"/>
        <w:rPr>
          <w:rFonts w:eastAsia="Times New Roman" w:cstheme="minorHAnsi"/>
          <w:kern w:val="0"/>
          <w14:ligatures w14:val="none"/>
        </w:rPr>
      </w:pPr>
      <w:r w:rsidRPr="00041A35">
        <w:rPr>
          <w:rFonts w:eastAsia="Times New Roman" w:cstheme="minorHAnsi"/>
          <w:color w:val="C45911" w:themeColor="accent2" w:themeShade="BF"/>
          <w:kern w:val="0"/>
          <w14:ligatures w14:val="none"/>
        </w:rPr>
        <w:fldChar w:fldCharType="begin"/>
      </w:r>
      <w:r w:rsidRPr="00041A35">
        <w:rPr>
          <w:rFonts w:eastAsia="Times New Roman" w:cstheme="minorHAnsi"/>
          <w:color w:val="C45911" w:themeColor="accent2" w:themeShade="BF"/>
          <w:kern w:val="0"/>
          <w14:ligatures w14:val="none"/>
        </w:rPr>
        <w:instrText xml:space="preserve"> HYPERLINK "applewebdata://DB73ED3E-D76C-4047-989C-B3243910944F" \l "_ednref9" \o "" </w:instrText>
      </w:r>
      <w:r w:rsidRPr="00041A35">
        <w:rPr>
          <w:rFonts w:eastAsia="Times New Roman" w:cstheme="minorHAnsi"/>
          <w:color w:val="C45911" w:themeColor="accent2" w:themeShade="BF"/>
          <w:kern w:val="0"/>
          <w14:ligatures w14:val="none"/>
        </w:rPr>
      </w:r>
      <w:r w:rsidRPr="00041A35">
        <w:rPr>
          <w:rFonts w:eastAsia="Times New Roman" w:cstheme="minorHAnsi"/>
          <w:color w:val="C45911" w:themeColor="accent2" w:themeShade="BF"/>
          <w:kern w:val="0"/>
          <w14:ligatures w14:val="none"/>
        </w:rPr>
        <w:fldChar w:fldCharType="separate"/>
      </w:r>
      <w:r w:rsidRPr="00041A35">
        <w:rPr>
          <w:rFonts w:eastAsia="Times New Roman" w:cstheme="minorHAnsi"/>
          <w:color w:val="C45911" w:themeColor="accent2" w:themeShade="BF"/>
          <w:kern w:val="0"/>
          <w:u w:val="single"/>
          <w14:ligatures w14:val="none"/>
        </w:rPr>
        <w:t>9</w:t>
      </w:r>
      <w:r w:rsidRPr="00041A35">
        <w:rPr>
          <w:rFonts w:eastAsia="Times New Roman" w:cstheme="minorHAnsi"/>
          <w:color w:val="C45911" w:themeColor="accent2" w:themeShade="BF"/>
          <w:kern w:val="0"/>
          <w14:ligatures w14:val="none"/>
        </w:rPr>
        <w:fldChar w:fldCharType="end"/>
      </w:r>
      <w:bookmarkEnd w:id="15"/>
      <w:r w:rsidRPr="00041A35">
        <w:rPr>
          <w:rFonts w:eastAsia="Times New Roman" w:cstheme="minorHAnsi"/>
          <w:color w:val="000000"/>
          <w:kern w:val="0"/>
          <w14:ligatures w14:val="none"/>
        </w:rPr>
        <w:t xml:space="preserve"> Lao Tzu, Tao </w:t>
      </w:r>
      <w:proofErr w:type="spellStart"/>
      <w:r w:rsidRPr="00041A35">
        <w:rPr>
          <w:rFonts w:eastAsia="Times New Roman" w:cstheme="minorHAnsi"/>
          <w:color w:val="000000"/>
          <w:kern w:val="0"/>
          <w14:ligatures w14:val="none"/>
        </w:rPr>
        <w:t>Te</w:t>
      </w:r>
      <w:proofErr w:type="spellEnd"/>
      <w:r w:rsidRPr="00041A35">
        <w:rPr>
          <w:rFonts w:eastAsia="Times New Roman" w:cstheme="minorHAnsi"/>
          <w:color w:val="000000"/>
          <w:kern w:val="0"/>
          <w14:ligatures w14:val="none"/>
        </w:rPr>
        <w:t xml:space="preserve"> Ching, number 67.</w:t>
      </w:r>
    </w:p>
    <w:p w14:paraId="1DECE736" w14:textId="77777777" w:rsidR="00022708" w:rsidRPr="00041A35" w:rsidRDefault="00022708">
      <w:pPr>
        <w:rPr>
          <w:rFonts w:cstheme="minorHAnsi"/>
        </w:rPr>
      </w:pPr>
    </w:p>
    <w:sectPr w:rsidR="00022708" w:rsidRPr="0004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C1"/>
    <w:rsid w:val="00022708"/>
    <w:rsid w:val="00041A35"/>
    <w:rsid w:val="003E6D71"/>
    <w:rsid w:val="00556309"/>
    <w:rsid w:val="005A424B"/>
    <w:rsid w:val="005D595F"/>
    <w:rsid w:val="007030C1"/>
    <w:rsid w:val="007924FC"/>
    <w:rsid w:val="00E9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59C7"/>
  <w15:chartTrackingRefBased/>
  <w15:docId w15:val="{B90A9923-E29B-204F-9C7E-E605DE4C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30C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0C1"/>
    <w:rPr>
      <w:rFonts w:ascii="Times New Roman" w:eastAsia="Times New Roman" w:hAnsi="Times New Roman" w:cs="Times New Roman"/>
      <w:b/>
      <w:bCs/>
      <w:kern w:val="0"/>
      <w:sz w:val="36"/>
      <w:szCs w:val="36"/>
      <w14:ligatures w14:val="none"/>
    </w:rPr>
  </w:style>
  <w:style w:type="character" w:customStyle="1" w:styleId="in">
    <w:name w:val="in"/>
    <w:basedOn w:val="DefaultParagraphFont"/>
    <w:rsid w:val="007030C1"/>
  </w:style>
  <w:style w:type="character" w:styleId="Strong">
    <w:name w:val="Strong"/>
    <w:basedOn w:val="DefaultParagraphFont"/>
    <w:uiPriority w:val="22"/>
    <w:qFormat/>
    <w:rsid w:val="007030C1"/>
    <w:rPr>
      <w:b/>
      <w:bCs/>
    </w:rPr>
  </w:style>
  <w:style w:type="character" w:styleId="Emphasis">
    <w:name w:val="Emphasis"/>
    <w:basedOn w:val="DefaultParagraphFont"/>
    <w:uiPriority w:val="20"/>
    <w:qFormat/>
    <w:rsid w:val="007030C1"/>
    <w:rPr>
      <w:i/>
      <w:iCs/>
    </w:rPr>
  </w:style>
  <w:style w:type="character" w:styleId="Hyperlink">
    <w:name w:val="Hyperlink"/>
    <w:basedOn w:val="DefaultParagraphFont"/>
    <w:uiPriority w:val="99"/>
    <w:semiHidden/>
    <w:unhideWhenUsed/>
    <w:rsid w:val="007030C1"/>
    <w:rPr>
      <w:color w:val="0000FF"/>
      <w:u w:val="single"/>
    </w:rPr>
  </w:style>
  <w:style w:type="paragraph" w:styleId="EndnoteText">
    <w:name w:val="endnote text"/>
    <w:basedOn w:val="Normal"/>
    <w:link w:val="EndnoteTextChar"/>
    <w:uiPriority w:val="99"/>
    <w:semiHidden/>
    <w:unhideWhenUsed/>
    <w:rsid w:val="007030C1"/>
    <w:pPr>
      <w:spacing w:before="100" w:beforeAutospacing="1" w:after="100" w:afterAutospacing="1"/>
    </w:pPr>
    <w:rPr>
      <w:rFonts w:ascii="Times New Roman" w:eastAsia="Times New Roman" w:hAnsi="Times New Roman" w:cs="Times New Roman"/>
      <w:kern w:val="0"/>
      <w14:ligatures w14:val="none"/>
    </w:rPr>
  </w:style>
  <w:style w:type="character" w:customStyle="1" w:styleId="EndnoteTextChar">
    <w:name w:val="Endnote Text Char"/>
    <w:basedOn w:val="DefaultParagraphFont"/>
    <w:link w:val="EndnoteText"/>
    <w:uiPriority w:val="99"/>
    <w:semiHidden/>
    <w:rsid w:val="007030C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33113">
      <w:bodyDiv w:val="1"/>
      <w:marLeft w:val="0"/>
      <w:marRight w:val="0"/>
      <w:marTop w:val="0"/>
      <w:marBottom w:val="0"/>
      <w:divBdr>
        <w:top w:val="none" w:sz="0" w:space="0" w:color="auto"/>
        <w:left w:val="none" w:sz="0" w:space="0" w:color="auto"/>
        <w:bottom w:val="none" w:sz="0" w:space="0" w:color="auto"/>
        <w:right w:val="none" w:sz="0" w:space="0" w:color="auto"/>
      </w:divBdr>
      <w:divsChild>
        <w:div w:id="676470055">
          <w:marLeft w:val="0"/>
          <w:marRight w:val="0"/>
          <w:marTop w:val="0"/>
          <w:marBottom w:val="0"/>
          <w:divBdr>
            <w:top w:val="none" w:sz="0" w:space="0" w:color="auto"/>
            <w:left w:val="none" w:sz="0" w:space="0" w:color="auto"/>
            <w:bottom w:val="none" w:sz="0" w:space="0" w:color="auto"/>
            <w:right w:val="none" w:sz="0" w:space="0" w:color="auto"/>
          </w:divBdr>
          <w:divsChild>
            <w:div w:id="2026781211">
              <w:marLeft w:val="0"/>
              <w:marRight w:val="0"/>
              <w:marTop w:val="0"/>
              <w:marBottom w:val="0"/>
              <w:divBdr>
                <w:top w:val="none" w:sz="0" w:space="0" w:color="auto"/>
                <w:left w:val="none" w:sz="0" w:space="0" w:color="auto"/>
                <w:bottom w:val="none" w:sz="0" w:space="0" w:color="auto"/>
                <w:right w:val="none" w:sz="0" w:space="0" w:color="auto"/>
              </w:divBdr>
              <w:divsChild>
                <w:div w:id="950551897">
                  <w:marLeft w:val="0"/>
                  <w:marRight w:val="0"/>
                  <w:marTop w:val="0"/>
                  <w:marBottom w:val="0"/>
                  <w:divBdr>
                    <w:top w:val="none" w:sz="0" w:space="0" w:color="auto"/>
                    <w:left w:val="none" w:sz="0" w:space="0" w:color="auto"/>
                    <w:bottom w:val="none" w:sz="0" w:space="0" w:color="auto"/>
                    <w:right w:val="none" w:sz="0" w:space="0" w:color="auto"/>
                  </w:divBdr>
                  <w:divsChild>
                    <w:div w:id="10269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ribd.com/document/126762852/Tao-Te-Ching-by-Lao-Tze-An-Interpolation-of-Several-Popular-English-Trns-by-Peter-a-Me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Traer, Robert</dc:creator>
  <cp:keywords/>
  <dc:description/>
  <cp:lastModifiedBy>Traer, Robert</cp:lastModifiedBy>
  <cp:revision>4</cp:revision>
  <dcterms:created xsi:type="dcterms:W3CDTF">2023-04-23T20:13:00Z</dcterms:created>
  <dcterms:modified xsi:type="dcterms:W3CDTF">2024-01-25T16:56:00Z</dcterms:modified>
</cp:coreProperties>
</file>